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1D" w:rsidRDefault="006C0D1D" w:rsidP="006C0D1D">
      <w:pPr>
        <w:pStyle w:val="ConsPlusNormal"/>
        <w:jc w:val="right"/>
        <w:outlineLvl w:val="1"/>
      </w:pPr>
      <w:r>
        <w:t>Приложение 1</w:t>
      </w:r>
    </w:p>
    <w:p w:rsidR="006C0D1D" w:rsidRDefault="006C0D1D" w:rsidP="006C0D1D">
      <w:pPr>
        <w:pStyle w:val="ConsPlusNormal"/>
        <w:jc w:val="right"/>
      </w:pPr>
      <w:r>
        <w:t>к Правилам</w:t>
      </w:r>
    </w:p>
    <w:p w:rsidR="006C0D1D" w:rsidRDefault="006C0D1D" w:rsidP="006C0D1D">
      <w:pPr>
        <w:pStyle w:val="ConsPlusNormal"/>
        <w:jc w:val="right"/>
      </w:pPr>
      <w:r>
        <w:t>финансирования, форме, порядку,</w:t>
      </w:r>
    </w:p>
    <w:p w:rsidR="006C0D1D" w:rsidRDefault="006C0D1D" w:rsidP="006C0D1D">
      <w:pPr>
        <w:pStyle w:val="ConsPlusNormal"/>
        <w:jc w:val="right"/>
      </w:pPr>
      <w:r>
        <w:t>размеру и условиям обеспечения</w:t>
      </w:r>
    </w:p>
    <w:p w:rsidR="006C0D1D" w:rsidRDefault="006C0D1D" w:rsidP="006C0D1D">
      <w:pPr>
        <w:pStyle w:val="ConsPlusNormal"/>
        <w:jc w:val="right"/>
      </w:pPr>
      <w:r>
        <w:t>средствами реабилитации лиц,</w:t>
      </w:r>
    </w:p>
    <w:p w:rsidR="006C0D1D" w:rsidRDefault="006C0D1D" w:rsidP="006C0D1D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инвалидами</w:t>
      </w:r>
    </w:p>
    <w:p w:rsidR="006C0D1D" w:rsidRDefault="006C0D1D" w:rsidP="006C0D1D">
      <w:pPr>
        <w:pStyle w:val="ConsPlusNormal"/>
        <w:jc w:val="right"/>
      </w:pPr>
      <w:proofErr w:type="gramStart"/>
      <w:r>
        <w:t>и нуждающихся в средствах</w:t>
      </w:r>
      <w:proofErr w:type="gramEnd"/>
    </w:p>
    <w:p w:rsidR="006C0D1D" w:rsidRDefault="006C0D1D" w:rsidP="006C0D1D">
      <w:pPr>
        <w:pStyle w:val="ConsPlusNormal"/>
        <w:jc w:val="right"/>
      </w:pPr>
      <w:r>
        <w:t>реабилитации, а также перечню</w:t>
      </w:r>
    </w:p>
    <w:p w:rsidR="006C0D1D" w:rsidRDefault="006C0D1D" w:rsidP="006C0D1D">
      <w:pPr>
        <w:pStyle w:val="ConsPlusNormal"/>
        <w:jc w:val="right"/>
      </w:pPr>
      <w:r>
        <w:t>средств реабилитации</w:t>
      </w:r>
    </w:p>
    <w:p w:rsidR="006C0D1D" w:rsidRDefault="006C0D1D" w:rsidP="006C0D1D">
      <w:pPr>
        <w:pStyle w:val="ConsPlusNormal"/>
      </w:pPr>
    </w:p>
    <w:p w:rsidR="006C0D1D" w:rsidRDefault="006C0D1D" w:rsidP="006C0D1D">
      <w:pPr>
        <w:pStyle w:val="ConsPlusTitle"/>
        <w:jc w:val="center"/>
      </w:pPr>
      <w:bookmarkStart w:id="0" w:name="Par3163"/>
      <w:bookmarkEnd w:id="0"/>
      <w:r>
        <w:t>ПЕРЕЧЕНЬ</w:t>
      </w:r>
    </w:p>
    <w:p w:rsidR="006C0D1D" w:rsidRDefault="006C0D1D" w:rsidP="006C0D1D">
      <w:pPr>
        <w:pStyle w:val="ConsPlusTitle"/>
        <w:jc w:val="center"/>
      </w:pPr>
      <w:r>
        <w:t>СРЕДСТВ РЕАБИЛИТАЦИИ И ПРЕДЕЛЬНЫЕ РАЗМЕРЫ КОМПЕНСАЦИИ</w:t>
      </w:r>
    </w:p>
    <w:p w:rsidR="006C0D1D" w:rsidRDefault="006C0D1D" w:rsidP="006C0D1D">
      <w:pPr>
        <w:pStyle w:val="ConsPlusTitle"/>
        <w:jc w:val="center"/>
      </w:pPr>
      <w:r>
        <w:t>РАСХОДОВ ЗА САМОСТОЯТЕЛЬНО ПРИОБРЕТЕННЫЕ СРЕДСТВА</w:t>
      </w:r>
    </w:p>
    <w:p w:rsidR="006C0D1D" w:rsidRDefault="006C0D1D" w:rsidP="006C0D1D">
      <w:pPr>
        <w:pStyle w:val="ConsPlusTitle"/>
        <w:jc w:val="center"/>
      </w:pPr>
      <w:r>
        <w:t>РЕАБИЛИТАЦИИ</w:t>
      </w:r>
    </w:p>
    <w:p w:rsidR="006C0D1D" w:rsidRDefault="006C0D1D" w:rsidP="006C0D1D">
      <w:pPr>
        <w:pStyle w:val="ConsPlusNormal"/>
      </w:pPr>
    </w:p>
    <w:p w:rsidR="006C0D1D" w:rsidRDefault="006C0D1D" w:rsidP="006F4B31">
      <w:pPr>
        <w:pStyle w:val="ConsPlusNormal"/>
        <w:jc w:val="center"/>
        <w:rPr/>
      </w:pPr>
      <w:r>
        <w:rPr/>
        <w:t>(в ред. Постановления Правительства РК от 29.06.2018 N 306)</w:t>
      </w:r>
    </w:p>
    <w:p w:rsidR="006C0D1D" w:rsidRDefault="006C0D1D" w:rsidP="006C0D1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2102"/>
        <w:gridCol w:w="2102"/>
      </w:tblGrid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Наименование вида средства реабилитации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 xml:space="preserve">Нормы, срок пользования </w:t>
            </w:r>
            <w:r>
              <w:rPr/>
              <w:t>&lt;*&gt;</w:t>
            </w:r>
            <w:r>
              <w:t xml:space="preserve"> средствами реабилитации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Предельный размер компенсации за единицу (руб.)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Протезно-ортопедические изделия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Корсеты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Корсет ортопедический жесткой фиксации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шт.,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7500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Корсет ортопедический жесткой фиксации (детский)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4600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3400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Корсет функционально-корригирующий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шт., не менее 2 лет (для детей - не менее 1 года)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35000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outlineLvl w:val="3"/>
            </w:pPr>
            <w:r>
              <w:t>1.2.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proofErr w:type="spellStart"/>
            <w:r>
              <w:t>Ортезы</w:t>
            </w:r>
            <w:proofErr w:type="spellEnd"/>
            <w:r>
              <w:t xml:space="preserve"> (аппараты верхних и нижних конечностей)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Аппарат на всю руку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шт., не менее 2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15800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Аппарат на всю руку (детский)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шт.,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11800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Аппарат на голеностопный сустав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21200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Аппарат на коленный сустав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23500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Аппарат на коленный сустав (детский)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15900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Аппарат на всю ногу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33700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lastRenderedPageBreak/>
              <w:t>1.2.7.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Аппарат на всю ногу (детский)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29500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outlineLvl w:val="3"/>
            </w:pPr>
            <w:r>
              <w:t>1.3.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proofErr w:type="spellStart"/>
            <w:r>
              <w:t>Ортезы</w:t>
            </w:r>
            <w:proofErr w:type="spellEnd"/>
            <w:r>
              <w:t xml:space="preserve"> (туторы верхних и нижних конечностей)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Тутор на всю руку (детский)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шт.,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6100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Тутор на всю руку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шт., не менее 2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7200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Тутор на голеностопный сустав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шт.,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8400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Тутор на голеностопный сустав (детский)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6500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Тутор на коленный сустав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8000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Тутор на всю ногу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9100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Тутор на всю ногу (детский)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6500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Тутор на всю ногу с распоркой (детский)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13800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proofErr w:type="spellStart"/>
            <w:r>
              <w:t>Экзопротез</w:t>
            </w:r>
            <w:proofErr w:type="spellEnd"/>
            <w:r>
              <w:t xml:space="preserve"> молочной (грудной) железы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шт.,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3800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1.4.1.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 xml:space="preserve">Бюстгальтер к </w:t>
            </w:r>
            <w:proofErr w:type="spellStart"/>
            <w:r>
              <w:t>экзопротезу</w:t>
            </w:r>
            <w:proofErr w:type="spellEnd"/>
            <w:r>
              <w:t xml:space="preserve"> молочной (грудной) железы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2 шт.,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800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Ортопедическая обувь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Сложная ортопедическая обувь (детская)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пара,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5200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Сложная ортопедическая обувь (мужская, женская)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6600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Средства передвижения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Ходунки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шт., не менее 2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3100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500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Костыли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пара, не менее 2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1000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Протез глазного яблока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шт., не менее 2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10000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Слуховые аппараты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Слуховой аппарат сверхмощный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1 шт., не менее 4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11500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>Слуховой аппарат мощный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8500</w:t>
            </w:r>
          </w:p>
        </w:tc>
      </w:tr>
      <w:tr w:rsidR="006C0D1D" w:rsidTr="006F4B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</w:pPr>
            <w: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  <w:r>
              <w:t xml:space="preserve">Слуховой аппарат средней и слабой </w:t>
            </w:r>
            <w:r>
              <w:lastRenderedPageBreak/>
              <w:t>мощности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D" w:rsidRDefault="006C0D1D" w:rsidP="006F4B31">
            <w:pPr>
              <w:pStyle w:val="ConsPlusNormal"/>
              <w:jc w:val="center"/>
            </w:pPr>
            <w:r>
              <w:t>8900</w:t>
            </w:r>
          </w:p>
        </w:tc>
      </w:tr>
    </w:tbl>
    <w:p w:rsidR="006C0D1D" w:rsidRDefault="006C0D1D" w:rsidP="006C0D1D">
      <w:pPr>
        <w:pStyle w:val="ConsPlusNormal"/>
      </w:pPr>
    </w:p>
    <w:p w:rsidR="006C0D1D" w:rsidRDefault="006C0D1D" w:rsidP="006C0D1D">
      <w:pPr>
        <w:pStyle w:val="ConsPlusNormal"/>
        <w:ind w:firstLine="540"/>
        <w:jc w:val="both"/>
      </w:pPr>
      <w:r>
        <w:t>--------------------------------</w:t>
      </w:r>
    </w:p>
    <w:p w:rsidR="006C0D1D" w:rsidRDefault="006C0D1D" w:rsidP="006C0D1D">
      <w:pPr>
        <w:pStyle w:val="ConsPlusNormal"/>
        <w:spacing w:before="240"/>
        <w:ind w:firstLine="540"/>
        <w:jc w:val="both"/>
      </w:pPr>
      <w:r>
        <w:t>Примечание:</w:t>
      </w:r>
    </w:p>
    <w:p w:rsidR="006C0D1D" w:rsidRDefault="006C0D1D" w:rsidP="006C0D1D">
      <w:pPr>
        <w:pStyle w:val="ConsPlusNormal"/>
        <w:spacing w:before="240"/>
        <w:ind w:firstLine="540"/>
        <w:jc w:val="both"/>
      </w:pPr>
      <w:bookmarkStart w:id="1" w:name="Par3296"/>
      <w:bookmarkEnd w:id="1"/>
      <w:proofErr w:type="gramStart"/>
      <w:r>
        <w:t xml:space="preserve">&lt;*&gt; Срок пользования исчисляется с даты представления гражданином заявления и документов, указанных в </w:t>
      </w:r>
      <w:r>
        <w:rPr/>
        <w:t>пункте 4</w:t>
      </w:r>
      <w:r>
        <w:t xml:space="preserve"> Правил финансирования, формы, порядка, размера и условий обеспечения средствами реабилитации лиц, не являющихся инвалидами и нуждающихся в средствах реабилитации, а также перечня средств реабилитации, утвержденных постановлением Правительства Республики Коми от 31 декабря 2004 г. N 280 (приложение N 11).</w:t>
      </w:r>
      <w:proofErr w:type="gramEnd"/>
    </w:p>
    <w:p w:rsidR="006C0D1D" w:rsidRDefault="006C0D1D" w:rsidP="006C0D1D">
      <w:pPr>
        <w:pStyle w:val="ConsPlusNormal"/>
      </w:pPr>
    </w:p>
    <w:p w:rsidR="006C0D1D" w:rsidRDefault="006C0D1D" w:rsidP="006C0D1D">
      <w:pPr>
        <w:pStyle w:val="ConsPlusNormal"/>
      </w:pPr>
    </w:p>
    <w:p w:rsidR="006C0D1D" w:rsidRDefault="006C0D1D" w:rsidP="006C0D1D">
      <w:pPr>
        <w:pStyle w:val="ConsPlusNormal"/>
      </w:pPr>
    </w:p>
    <w:p w:rsidR="006C0D1D" w:rsidRDefault="006C0D1D" w:rsidP="006C0D1D">
      <w:pPr>
        <w:pStyle w:val="ConsPlusNormal"/>
      </w:pPr>
    </w:p>
    <w:p w:rsidR="002B799F" w:rsidRDefault="002B799F">
      <w:bookmarkStart w:id="2" w:name="_GoBack"/>
      <w:bookmarkEnd w:id="2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1D"/>
    <w:rsid w:val="002B799F"/>
    <w:rsid w:val="006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0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0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2019-04-21T19:04:00Z</dcterms:created>
  <dcterms:modified xsi:type="dcterms:W3CDTF">2019-04-21T19:21:00Z</dcterms:modified>
</cp:coreProperties>
</file>